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4C65" w:rsidRPr="00C709E7" w:rsidRDefault="004760C6" w:rsidP="00C709E7">
      <w:pPr>
        <w:spacing w:after="0" w:line="240" w:lineRule="auto"/>
        <w:rPr>
          <w:rFonts w:ascii="Segoe UI" w:hAnsi="Segoe UI" w:cs="Segoe UI"/>
          <w:b/>
          <w:noProof/>
          <w:color w:val="5F497A" w:themeColor="accent4" w:themeShade="BF"/>
          <w:sz w:val="20"/>
          <w:szCs w:val="20"/>
        </w:rPr>
      </w:pPr>
      <w:r w:rsidRPr="00C709E7">
        <w:rPr>
          <w:noProof/>
          <w:sz w:val="20"/>
          <w:szCs w:val="20"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74C65" w:rsidRPr="00C709E7">
        <w:rPr>
          <w:rFonts w:ascii="Segoe UI" w:hAnsi="Segoe UI" w:cs="Segoe UI"/>
          <w:b/>
          <w:noProof/>
          <w:color w:val="5F497A" w:themeColor="accent4" w:themeShade="BF"/>
          <w:sz w:val="20"/>
          <w:szCs w:val="20"/>
        </w:rPr>
        <w:t>Росреестр разъясняет, Услуги Росреестра</w:t>
      </w:r>
    </w:p>
    <w:p w:rsidR="00E573EE" w:rsidRPr="00C709E7" w:rsidRDefault="00E573EE" w:rsidP="00C709E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  <w:sz w:val="20"/>
          <w:szCs w:val="20"/>
        </w:rPr>
      </w:pPr>
      <w:r w:rsidRPr="00C709E7">
        <w:rPr>
          <w:rFonts w:ascii="Segoe UI" w:hAnsi="Segoe UI" w:cs="Segoe UI"/>
          <w:b/>
          <w:noProof/>
          <w:sz w:val="20"/>
          <w:szCs w:val="20"/>
        </w:rPr>
        <w:t xml:space="preserve">Электронная подпись для сделок с недвижимостью: </w:t>
      </w:r>
    </w:p>
    <w:p w:rsidR="00D65C8A" w:rsidRPr="00C709E7" w:rsidRDefault="00E573EE" w:rsidP="00C709E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  <w:sz w:val="20"/>
          <w:szCs w:val="20"/>
        </w:rPr>
      </w:pPr>
      <w:r w:rsidRPr="00C709E7">
        <w:rPr>
          <w:rFonts w:ascii="Segoe UI" w:hAnsi="Segoe UI" w:cs="Segoe UI"/>
          <w:b/>
          <w:noProof/>
          <w:sz w:val="20"/>
          <w:szCs w:val="20"/>
        </w:rPr>
        <w:t>как получить и безопасно использовать</w:t>
      </w:r>
    </w:p>
    <w:p w:rsidR="00E573EE" w:rsidRPr="00C709E7" w:rsidRDefault="00E573EE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Сегодня большинство новосибирцев выбирают электронный способ оформления недвижимости. С начала года гражданами направлено свыше 38 тысяч электронных обращений о регистрации прав, что на 27% больше, чем год назад. </w:t>
      </w:r>
    </w:p>
    <w:p w:rsidR="00E573EE" w:rsidRPr="00C709E7" w:rsidRDefault="00E573EE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Для подписания заявления и документов в электронной форме необходима усиленная квалифицированная электронная подпись (УКЭП). Для заключения сделки с недвижимостью УКЭП потребуется всем её участникам.</w:t>
      </w:r>
    </w:p>
    <w:p w:rsidR="00E573EE" w:rsidRPr="00C709E7" w:rsidRDefault="00E573EE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Получить УКЭП можно в аккредитованном удостоверяющем центре ППК «</w:t>
      </w:r>
      <w:proofErr w:type="spellStart"/>
      <w:r w:rsidRPr="00C709E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Роскадастр</w:t>
      </w:r>
      <w:proofErr w:type="spellEnd"/>
      <w:r w:rsidRPr="00C709E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» или ином из списка, размещенном на сайте Минцифры</w:t>
      </w:r>
      <w:r w:rsidR="005934A4" w:rsidRPr="00C709E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 России </w:t>
      </w:r>
      <w:hyperlink r:id="rId8" w:history="1">
        <w:r w:rsidRPr="00C709E7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https://digital.gov.ru/ru/activity/govservices/certification_authority/</w:t>
        </w:r>
      </w:hyperlink>
      <w:r w:rsidRPr="00C709E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.   </w:t>
      </w:r>
    </w:p>
    <w:p w:rsidR="00E573EE" w:rsidRPr="00C709E7" w:rsidRDefault="00E573EE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Чтобы защитить недвижимость от мошеннических действий                             с использованием УКЭП, законодательством установлено условие регистрации электронной сделки об отчуждении объекта недвижимости, принадлежащего физическому лицу. Такая регистрация возможна только при наличии в Едином государственном реестре недвижимости (ЕГРН) записи о возможности регистрации на основании документов, подписанных УКЭП.</w:t>
      </w:r>
    </w:p>
    <w:p w:rsidR="00E573EE" w:rsidRPr="00C709E7" w:rsidRDefault="00E573EE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В случае поступления в Росреестр заявления о переходе права или прекращения права собственности и приложенных к нему документов в электронном виде и отсутствия в ЕГРН записи о возможности электронной регистрации, документы будут возвращены без рассмотрения. То есть, прекращения или перехода прав на объект недвижимости не произойдет.</w:t>
      </w:r>
    </w:p>
    <w:p w:rsidR="00E573EE" w:rsidRPr="00C709E7" w:rsidRDefault="00E573EE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Росреестр уведомит собственника объекта недвижимости                                   о поступлении заявления о государственной регистрации прав и о возврате указанного заявления с указанием причины возврата по адресу электронной почты, по которому осуществляется связь с физическим лицом.</w:t>
      </w:r>
    </w:p>
    <w:p w:rsidR="00E573EE" w:rsidRPr="00C709E7" w:rsidRDefault="00E573EE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Если собственник недвижимости действительно планирует подать документы на регистрацию прав в электронном виде, ему следует заранее обратиться в МФЦ или филиал ППК «</w:t>
      </w:r>
      <w:proofErr w:type="spellStart"/>
      <w:r w:rsidRPr="00C709E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Роскадастр</w:t>
      </w:r>
      <w:proofErr w:type="spellEnd"/>
      <w:r w:rsidRPr="00C709E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» с заявлением о возможности регистрации на основании документов, подписанных УКЭП.</w:t>
      </w:r>
    </w:p>
    <w:p w:rsidR="00E573EE" w:rsidRPr="00C709E7" w:rsidRDefault="00E573EE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Подать заявление может собственник недвижимости, право которого зарегистрировано в ЕГРН, его законный представитель или представитель по нотариальной доверенности.</w:t>
      </w:r>
    </w:p>
    <w:p w:rsidR="00E573EE" w:rsidRPr="00C709E7" w:rsidRDefault="00E573EE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Заявление можно подать в отношении одновременно всех принадлежащих физическому лицу объектов недвижимости либо любого из них.</w:t>
      </w:r>
    </w:p>
    <w:p w:rsidR="00E573EE" w:rsidRPr="00C709E7" w:rsidRDefault="00E573EE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Запись о возможности электронной регистрации вносится в ЕГРН в течение пяти рабочих дней с момента поступления заявления.</w:t>
      </w:r>
    </w:p>
    <w:p w:rsidR="00E573EE" w:rsidRPr="00C709E7" w:rsidRDefault="00E573EE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Существует ряд исключений, когда отсутствие в ЕГРН записи                     о возможности электронной регистрации, не препятствует проведению регистрационных действий на основании документов, представленных                       в электронном виде:</w:t>
      </w:r>
    </w:p>
    <w:p w:rsidR="00E573EE" w:rsidRPr="00C709E7" w:rsidRDefault="00E573EE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 - органом государственной власти, органо</w:t>
      </w:r>
      <w:r w:rsidR="00C25F41" w:rsidRPr="00C709E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м местного самоуправления</w:t>
      </w:r>
      <w:r w:rsidRPr="00C709E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или нотариусом в установленных законом случаях;</w:t>
      </w:r>
    </w:p>
    <w:p w:rsidR="00E573EE" w:rsidRPr="00C709E7" w:rsidRDefault="00E573EE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 - сторонами договора об отчуждении объекта </w:t>
      </w:r>
      <w:proofErr w:type="gramStart"/>
      <w:r w:rsidRPr="00C709E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недвижимости,   </w:t>
      </w:r>
      <w:proofErr w:type="gramEnd"/>
      <w:r w:rsidRPr="00C709E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                       с использованием информационных технологий взаимодей</w:t>
      </w:r>
      <w:r w:rsidR="007B087B" w:rsidRPr="00C709E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ствия кредитной организации с Росреестром</w:t>
      </w:r>
      <w:r w:rsidRPr="00C709E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;</w:t>
      </w:r>
    </w:p>
    <w:p w:rsidR="00E573EE" w:rsidRPr="00C709E7" w:rsidRDefault="00E573EE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 - сторонами договора об отчуждении объекта недвижимости, если заявление и документы подписаны УКЭП, оформленной                                      в ППК «</w:t>
      </w:r>
      <w:proofErr w:type="spellStart"/>
      <w:r w:rsidRPr="00C709E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Роскадастр</w:t>
      </w:r>
      <w:proofErr w:type="spellEnd"/>
      <w:r w:rsidRPr="00C709E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>»,</w:t>
      </w:r>
    </w:p>
    <w:p w:rsidR="00E573EE" w:rsidRPr="00C709E7" w:rsidRDefault="00E573EE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 - сторонами договора об уступке прав требований по договору участия в долевом строительстве с использованием информационных технологий взаимодействия застройщика с органом регистрации прав, если застройщик является стороной договора.</w:t>
      </w:r>
    </w:p>
    <w:p w:rsidR="00FB3C30" w:rsidRPr="00C709E7" w:rsidRDefault="00E573EE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Style w:val="apple-converted-space"/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 В указанных случаях внесение в ЕГРН записи о возможности электронной регистрации не требуется.</w:t>
      </w:r>
    </w:p>
    <w:p w:rsidR="00C709E7" w:rsidRPr="00C709E7" w:rsidRDefault="00C709E7" w:rsidP="00C709E7">
      <w:pPr>
        <w:spacing w:after="0" w:line="240" w:lineRule="auto"/>
        <w:ind w:firstLine="720"/>
        <w:jc w:val="center"/>
        <w:rPr>
          <w:rFonts w:ascii="Segoe UI" w:hAnsi="Segoe UI" w:cs="Segoe UI"/>
          <w:b/>
          <w:noProof/>
          <w:sz w:val="20"/>
          <w:szCs w:val="20"/>
        </w:rPr>
      </w:pPr>
      <w:r w:rsidRPr="00C709E7">
        <w:rPr>
          <w:rFonts w:ascii="Segoe UI" w:hAnsi="Segoe UI" w:cs="Segoe UI"/>
          <w:b/>
          <w:noProof/>
          <w:sz w:val="20"/>
          <w:szCs w:val="20"/>
        </w:rPr>
        <w:t>Анонс «Горячей» телефонной линии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20 июня Управление Росреестра по Новосибирской области ответит на вопросы, касающиеся установления границ земельных участков и исправления реестровых ошибок.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На вопросы жителей региона в рамках «горячей» телефонной линии отвечает </w:t>
      </w:r>
      <w:r w:rsidRPr="00C709E7">
        <w:rPr>
          <w:rFonts w:ascii="Segoe UI" w:eastAsia="Times New Roman" w:hAnsi="Segoe UI" w:cs="Segoe UI"/>
          <w:b/>
          <w:color w:val="000000"/>
          <w:sz w:val="20"/>
          <w:szCs w:val="20"/>
          <w:lang w:eastAsia="ru-RU"/>
        </w:rPr>
        <w:t>Ольга Лазарева</w:t>
      </w: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- заместитель начальника отдела государственной регистрации недвижимости № 3.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Звонки принимаются с 10.00 до 12.00 по телефону 8 (383) 252-09-80.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  <w:sz w:val="20"/>
          <w:szCs w:val="20"/>
        </w:rPr>
      </w:pPr>
      <w:r w:rsidRPr="00C709E7">
        <w:rPr>
          <w:rFonts w:ascii="Segoe UI" w:hAnsi="Segoe UI" w:cs="Segoe UI"/>
          <w:b/>
          <w:noProof/>
          <w:sz w:val="20"/>
          <w:szCs w:val="20"/>
        </w:rPr>
        <w:t xml:space="preserve">осознанная необходимость 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lastRenderedPageBreak/>
        <w:t>В начале 1990-х годов выдавали свидетельства, государственные акты и другие документы на земельные участки. Они имеют разный внешний вид, цвет и форму, но суть у них одна — такие документы удостоверяют права на земельный участок у лиц, обозначенных в них. Указанные права считаются ранее возникшими и действительными.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Государственная регистрация таких прав в Едином государственном реестре недвижимости (ЕГРН) проводится по желанию правообладателя.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Вместе с тем, необходимо понимать, что отсутствие регистрации ранее возникших прав не создает предусмотренные ею юридические последствия и возможности.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Только после внесения сведений в ЕГРН можно полноценно распоряжаться недвижимостью. Ее можно продать, подарить, обменять, использовать в качестве залога в банке, оставить в наследство, получить установленные законодательством льготы.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Оформление прав позволит снизить риски привлечения внимания к «неоформленному» земельному участку мошенников.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Кроме того, наследники правообладателей ранее возникших прав, не успевших обратиться в Росреестр, могут столкнуться с рядом трудностей. Как банально это не звучит – необходимо заранее заботиться о возможности наступления такой ситуации.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Новосибирский Росреестр рекомендует своевременно регистрировать свои права на недвижимость.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Чтобы зарегистрировать ранее возникшее право на земельный участок, собственнику нужно обратиться в МФЦ - представить заявление и документ, удостоверяющий право на землю (например, свидетельство на землю старого образца, постановление о выделении земельного участка). Государственная пошлина за регистрационные действия не уплачивается.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В результате государственной регистрации запись о праве собственности на земельный участок вносится в ЕГРН и заявителю выдается выписка – удостоверяющая проведенную регистрацию прав.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  <w:sz w:val="20"/>
          <w:szCs w:val="20"/>
        </w:rPr>
      </w:pPr>
      <w:r w:rsidRPr="00C709E7">
        <w:rPr>
          <w:rFonts w:ascii="Segoe UI" w:hAnsi="Segoe UI" w:cs="Segoe UI"/>
          <w:b/>
          <w:noProof/>
          <w:sz w:val="20"/>
          <w:szCs w:val="20"/>
        </w:rPr>
        <w:t>Оформить право собственности на новостройку: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  <w:sz w:val="20"/>
          <w:szCs w:val="20"/>
        </w:rPr>
      </w:pPr>
      <w:r w:rsidRPr="00C709E7">
        <w:rPr>
          <w:rFonts w:ascii="Segoe UI" w:hAnsi="Segoe UI" w:cs="Segoe UI"/>
          <w:b/>
          <w:noProof/>
          <w:sz w:val="20"/>
          <w:szCs w:val="20"/>
        </w:rPr>
        <w:t>мифы и реальность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Объемы сделок на первичном рынке недвижимости в Новосибирской области по-прежнему остаются высокими. С начала года 2800 договоров участия в долевом строительстве поступает на регистрацию ежемесячно.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Специалисты Новосибирского Росреестра развеяли пять мифов об оформлении права собственности на новостройку.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b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b/>
          <w:color w:val="000000"/>
          <w:sz w:val="20"/>
          <w:szCs w:val="20"/>
          <w:lang w:eastAsia="ru-RU"/>
        </w:rPr>
        <w:t xml:space="preserve">Миф №1 «Право собственности на объект долевого строительства можно зарегистрировать непосредственно перед его продажей» 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На самом деле: Срок для осуществления государственной регистрации права на объект долевого строительства после завершения строительства и ввода многоквартирного дома и (или) иных объектов недвижимости в эксплуатацию на законодательном уровне не регламентирован. 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Несмотря на это существует ряд обстоятельств, при которых признать свое право возможно будет только в судебном порядке. Так, например, при ликвидации застройщика устранить ошибки в акте приема-передачи будет невозможно. В связи с чем, рекомендуем своевременно осуществлять государственную регистрацию своих прав.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b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b/>
          <w:color w:val="000000"/>
          <w:sz w:val="20"/>
          <w:szCs w:val="20"/>
          <w:lang w:eastAsia="ru-RU"/>
        </w:rPr>
        <w:t>Миф №2 «Для регистрации права необходим подлинный экземпляр или дубликат договора участия в долевом строительстве»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На самом деле: Представление оригинала договора участия в долевом строительстве и (или) соглашения об уступке прав по договору участия в долевом строительстве не требуется. Для регистрации права собственности необходимо представить только подлинный экземпляр акта приема-передачи.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b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b/>
          <w:color w:val="000000"/>
          <w:sz w:val="20"/>
          <w:szCs w:val="20"/>
          <w:lang w:eastAsia="ru-RU"/>
        </w:rPr>
        <w:t>Миф №3 «Никто кроме участника долевого строительства не может зарегистрировать его право»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На самом деле: Застройщик может без доверенности предоставить заявление для осуществления государственной регистрации права собственности участника долевого строительства, приложив к документам подписанный акт приема-передачи.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После проведения регистрации застройщик обязан передать собственнику выписку, подтверждающую факт регистрации.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b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b/>
          <w:color w:val="000000"/>
          <w:sz w:val="20"/>
          <w:szCs w:val="20"/>
          <w:lang w:eastAsia="ru-RU"/>
        </w:rPr>
        <w:t>Миф №4 «Если помещение приобреталось за счет кредитных средств, на регистрацию права необходимо предоставить кредитный договор»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На самом деле</w:t>
      </w:r>
      <w:proofErr w:type="gramStart"/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: Для</w:t>
      </w:r>
      <w:proofErr w:type="gramEnd"/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регистрации ипотеки кредитный договор не потребуется. Запись об ипотеке при регистрации прав переносится автоматически.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В случае если права залогодержателя удостоверяются закладной, то ее необходимо предоставить в Росреестр. 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b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b/>
          <w:color w:val="000000"/>
          <w:sz w:val="20"/>
          <w:szCs w:val="20"/>
          <w:lang w:eastAsia="ru-RU"/>
        </w:rPr>
        <w:lastRenderedPageBreak/>
        <w:t>Миф №5 «Право собственности возникает с момента передачи объекта долевого строительства по передаточному акту»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На самом деле: С момента подписания передаточного акта участник долевого строительства фактически владеет, пользуется построенным объектом недвижимости и несет бремя его содержания, однако полноправным хозяином своего имущества он сможет стать только после осуществления государственной регистрации. Только после внесения соответствующей записи в Единый государственный реестр недвижимости возможно совершать любые юридические действия со своим объектом недвижимости.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  <w:sz w:val="20"/>
          <w:szCs w:val="20"/>
        </w:rPr>
      </w:pPr>
      <w:r w:rsidRPr="00C709E7">
        <w:rPr>
          <w:rFonts w:ascii="Segoe UI" w:hAnsi="Segoe UI" w:cs="Segoe UI"/>
          <w:b/>
          <w:noProof/>
          <w:sz w:val="20"/>
          <w:szCs w:val="20"/>
        </w:rPr>
        <w:t>Новосибирский Росреестр провел «горячую» линию по исправлению реестровых ошибок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20 июня новосибирский Росреестр провел «горячую» телефонную линию по вопросам установления границ земельных участков и исправлению реестровых ошибок. 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На вопросы новосибирцев отвечала заместитель начальник отдела государственной регистрации недвижимости № 3                 </w:t>
      </w:r>
      <w:r w:rsidRPr="00C709E7">
        <w:rPr>
          <w:rFonts w:ascii="Segoe UI" w:eastAsia="Times New Roman" w:hAnsi="Segoe UI" w:cs="Segoe UI"/>
          <w:b/>
          <w:color w:val="000000"/>
          <w:sz w:val="20"/>
          <w:szCs w:val="20"/>
          <w:lang w:eastAsia="ru-RU"/>
        </w:rPr>
        <w:t>Ольга Лазарева</w:t>
      </w: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Наиболее актуальным стал вопрос: при уточнении (установлении) границ земельного участка происходит пересечение границ земельного участка с границами лесного участка, при этом «лесная амнистия» не действует. Что делать правообладателю?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В таком случае необходимо обратиться в министерство природных ресурсов и экологии Новосибирской области за согласованием границы лесного участка. После чего кадастровый инженер подготовит межевой план с целью уточнения местоположения границ земельного участка и исправления реестровой ошибки в границах лесного участка.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  <w:sz w:val="20"/>
          <w:szCs w:val="20"/>
        </w:rPr>
      </w:pPr>
      <w:r w:rsidRPr="00C709E7">
        <w:rPr>
          <w:rFonts w:ascii="Segoe UI" w:hAnsi="Segoe UI" w:cs="Segoe UI"/>
          <w:b/>
          <w:noProof/>
          <w:sz w:val="20"/>
          <w:szCs w:val="20"/>
        </w:rPr>
        <w:t>Экстерриториальный принцип: как новосибирцы экономят время при оформлении недвижимости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За 5 месяцев текущего года в Новосибирской области экстерриториально было принято более 12 тысяч заявлений о регистрации и постановке на кадастровый учет объектов недвижимости, расположенных в других регионах России. 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Экстерриториальный принцип подачи документов предполагает возможность сдать документы на недвижимость, которая находится в одном городе, а заявитель проживает в другом. Например, в Новосибирске можно сдать документы на недвижимость, расположенную в Краснодаре, а в Краснодаре - на объекты недвижимости, расположенные в Самаре.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За последние полтора года наиболее востребованными регионами для подачи документов по экстерриториальному принципу для новосибирцев стали: Красноярский край – документы представлены в отношении более 2 300 объектов недвижимости, Кемеровская область и Алтайский край– более 1 700, Иркутская область – более 1 600, Томская область — 500.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Механизм работы экстерриториального принципа направлен на экономию времени заявителей, обратившихся за оказанием услуг Росреестра.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Обратиться за услугами Росреестра по экстерриториальному принципу можно в любой офис МФЦ, тел. 052, mfc-nso.ru.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i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b/>
          <w:i/>
          <w:color w:val="000000"/>
          <w:sz w:val="20"/>
          <w:szCs w:val="20"/>
          <w:lang w:eastAsia="ru-RU"/>
        </w:rPr>
        <w:t>Примечание:</w:t>
      </w:r>
      <w:r w:rsidRPr="00C709E7">
        <w:rPr>
          <w:rFonts w:ascii="Segoe UI" w:eastAsia="Times New Roman" w:hAnsi="Segoe UI" w:cs="Segoe UI"/>
          <w:i/>
          <w:color w:val="000000"/>
          <w:sz w:val="20"/>
          <w:szCs w:val="20"/>
          <w:lang w:eastAsia="ru-RU"/>
        </w:rPr>
        <w:t xml:space="preserve"> экстерриториальный прием документов не распространяется на объекты недвижимости, расположенные на территории Донецкой и Луганской народных республик, Запорожской и Херсонской областей.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  <w:sz w:val="20"/>
          <w:szCs w:val="20"/>
        </w:rPr>
      </w:pPr>
      <w:r w:rsidRPr="00C709E7">
        <w:rPr>
          <w:rFonts w:ascii="Segoe UI" w:hAnsi="Segoe UI" w:cs="Segoe UI"/>
          <w:b/>
          <w:noProof/>
          <w:sz w:val="20"/>
          <w:szCs w:val="20"/>
        </w:rPr>
        <w:t>Новосибирский Росреестр передает в органы местного самоуправления «старые» документы на землю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В 2024 году Управление Росреестра по Новосибирской области проводит работу по передаче в органы местного самоуправления региона оригиналов документов, удостоверяющих права на ранее учтенные земельные участки и оформленных до дня вступления в силу Федерального закона «О государственной регистрации прав на недвижимое имущество и сделок с ним».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К таким документам относятся: 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- свидетельства о праве (на право) собственности на землю; 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- государственные акты на право собственности на землю, пожизненного наследуемого владения, бессрочного (постоянного) пользования землей.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proofErr w:type="spellStart"/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Правоудостоверяющие</w:t>
      </w:r>
      <w:proofErr w:type="spellEnd"/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документы часто бывают нужны владельцам, наследникам земельных участков, земельных долей для регистрации права, предъявления в суды, в органы власти. Органами местного самоуправления данные документы используются для выявления правообладателей ранее учтенных объектов недвижимости. 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В июне в администрации </w:t>
      </w:r>
      <w:proofErr w:type="spellStart"/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Колыванского</w:t>
      </w:r>
      <w:proofErr w:type="spellEnd"/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, Кочковского районов передано 33,5 тысячи документов на землю.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lastRenderedPageBreak/>
        <w:t xml:space="preserve">Теперь граждане и юридические лица могут получить копии </w:t>
      </w:r>
      <w:proofErr w:type="spellStart"/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правоудостоверяющих</w:t>
      </w:r>
      <w:proofErr w:type="spellEnd"/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документов на ранее учтенные земельные участки </w:t>
      </w:r>
      <w:proofErr w:type="spellStart"/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Колыванского</w:t>
      </w:r>
      <w:proofErr w:type="spellEnd"/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, Кочковского районов в органах местного самоуправления по месту их расположения.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b/>
          <w:color w:val="000000"/>
          <w:sz w:val="20"/>
          <w:szCs w:val="20"/>
          <w:lang w:eastAsia="ru-RU"/>
        </w:rPr>
      </w:pPr>
      <w:proofErr w:type="spellStart"/>
      <w:r w:rsidRPr="00C709E7">
        <w:rPr>
          <w:rFonts w:ascii="Segoe UI" w:eastAsia="Times New Roman" w:hAnsi="Segoe UI" w:cs="Segoe UI"/>
          <w:b/>
          <w:color w:val="000000"/>
          <w:sz w:val="20"/>
          <w:szCs w:val="20"/>
          <w:lang w:eastAsia="ru-RU"/>
        </w:rPr>
        <w:t>Справочно</w:t>
      </w:r>
      <w:proofErr w:type="spellEnd"/>
      <w:r w:rsidRPr="00C709E7">
        <w:rPr>
          <w:rFonts w:ascii="Segoe UI" w:eastAsia="Times New Roman" w:hAnsi="Segoe UI" w:cs="Segoe UI"/>
          <w:b/>
          <w:color w:val="000000"/>
          <w:sz w:val="20"/>
          <w:szCs w:val="20"/>
          <w:lang w:eastAsia="ru-RU"/>
        </w:rPr>
        <w:t>: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i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i/>
          <w:color w:val="000000"/>
          <w:sz w:val="20"/>
          <w:szCs w:val="20"/>
          <w:lang w:eastAsia="ru-RU"/>
        </w:rPr>
        <w:t>31 июля 2023 года вступил в силу Федеральный закон, в соответствии с которым Росреестр в срок до 01.01.2025 должен передать в муниципалитеты оригиналы бумажных документов, удостоверяющих права на ранее учтенные земельные участки и оформленных до 31.01.1998.</w:t>
      </w:r>
    </w:p>
    <w:p w:rsidR="00C709E7" w:rsidRPr="00C709E7" w:rsidRDefault="00C709E7" w:rsidP="00C709E7">
      <w:pPr>
        <w:spacing w:after="0" w:line="240" w:lineRule="auto"/>
        <w:jc w:val="center"/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</w:pPr>
      <w:r w:rsidRPr="00C709E7">
        <w:rPr>
          <w:rFonts w:ascii="Segoe UI" w:hAnsi="Segoe UI" w:cs="Segoe UI"/>
          <w:b/>
          <w:color w:val="000000"/>
          <w:sz w:val="20"/>
          <w:szCs w:val="20"/>
          <w:shd w:val="clear" w:color="auto" w:fill="FFFFFF"/>
        </w:rPr>
        <w:t>«Земля для туризма»: в Новосибирской области определены первые территории</w:t>
      </w:r>
    </w:p>
    <w:p w:rsidR="00C709E7" w:rsidRPr="00C709E7" w:rsidRDefault="00C709E7" w:rsidP="00C709E7">
      <w:pPr>
        <w:spacing w:after="0" w:line="240" w:lineRule="auto"/>
        <w:ind w:firstLine="708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C709E7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В декабр</w:t>
      </w:r>
      <w:r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е</w:t>
      </w:r>
      <w:r w:rsidRPr="00C709E7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2022 года Новосибирская область включилась в проект Росреестра «Земля для туризма», который позволит привлечь инвесторов в регион, эффективно управлять землей для развития туристических объектов. </w:t>
      </w:r>
    </w:p>
    <w:p w:rsidR="00C709E7" w:rsidRPr="00C709E7" w:rsidRDefault="00C709E7" w:rsidP="00C709E7">
      <w:pPr>
        <w:spacing w:after="0" w:line="240" w:lineRule="auto"/>
        <w:ind w:firstLine="708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C709E7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В рамках реализации проекта выявлены первые территории, вызывающие туристический интерес: </w:t>
      </w:r>
    </w:p>
    <w:p w:rsidR="00C709E7" w:rsidRPr="00C709E7" w:rsidRDefault="00C709E7" w:rsidP="00C709E7">
      <w:pPr>
        <w:spacing w:after="0" w:line="240" w:lineRule="auto"/>
        <w:ind w:firstLine="708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C709E7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Кластер «Обские парки» планируется создать на прибрежных территориях в Новосибирске, Бердске, </w:t>
      </w:r>
      <w:proofErr w:type="spellStart"/>
      <w:r w:rsidRPr="00C709E7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Искитимском</w:t>
      </w:r>
      <w:proofErr w:type="spellEnd"/>
      <w:r w:rsidRPr="00C709E7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и Ордынском районах области. П</w:t>
      </w:r>
      <w:r w:rsidRPr="00C709E7">
        <w:rPr>
          <w:rFonts w:ascii="Segoe UI" w:hAnsi="Segoe UI" w:cs="Segoe UI"/>
          <w:color w:val="000000"/>
          <w:sz w:val="20"/>
          <w:szCs w:val="20"/>
        </w:rPr>
        <w:t>оявление туристического кластера позволит развивать разные виды туризма в регионе: от пляжного и спортивного до познавательного и этнографического.</w:t>
      </w:r>
    </w:p>
    <w:p w:rsidR="00C709E7" w:rsidRPr="00C709E7" w:rsidRDefault="00C709E7" w:rsidP="00C709E7">
      <w:pPr>
        <w:spacing w:after="0" w:line="240" w:lineRule="auto"/>
        <w:jc w:val="center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C709E7">
        <w:rPr>
          <w:rFonts w:ascii="Segoe UI" w:hAnsi="Segoe UI" w:cs="Segoe UI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5731994A" wp14:editId="24D28D97">
            <wp:extent cx="4076700" cy="2717800"/>
            <wp:effectExtent l="0" t="0" r="0" b="6350"/>
            <wp:docPr id="6" name="Рисунок 6" descr="C:\Users\fsv\Desktop\статьи\фото к статье о туризме\Обские пар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sv\Desktop\статьи\фото к статье о туризме\Обские парки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1076" cy="2720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9E7" w:rsidRPr="00C709E7" w:rsidRDefault="00C709E7" w:rsidP="00C709E7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  <w:shd w:val="clear" w:color="auto" w:fill="FFFFFF"/>
        </w:rPr>
      </w:pPr>
      <w:r w:rsidRPr="00C709E7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Озеро Карачи в </w:t>
      </w:r>
      <w:proofErr w:type="spellStart"/>
      <w:r w:rsidRPr="00C709E7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Чановском</w:t>
      </w:r>
      <w:proofErr w:type="spellEnd"/>
      <w:r w:rsidRPr="00C709E7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районе области: </w:t>
      </w:r>
      <w:r w:rsidRPr="00C709E7">
        <w:rPr>
          <w:rFonts w:ascii="Segoe UI" w:hAnsi="Segoe UI" w:cs="Segoe UI"/>
          <w:sz w:val="20"/>
          <w:szCs w:val="20"/>
          <w:shd w:val="clear" w:color="auto" w:fill="FFFFFF"/>
        </w:rPr>
        <w:t>с 1880 года озеро используется как грязевой и бальнеологический курорт.</w:t>
      </w:r>
    </w:p>
    <w:p w:rsidR="00C709E7" w:rsidRPr="00C709E7" w:rsidRDefault="00C709E7" w:rsidP="00C709E7">
      <w:pPr>
        <w:spacing w:after="0" w:line="240" w:lineRule="auto"/>
        <w:jc w:val="center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C709E7">
        <w:rPr>
          <w:rFonts w:ascii="Segoe UI" w:hAnsi="Segoe UI" w:cs="Segoe UI"/>
          <w:noProof/>
          <w:color w:val="000000"/>
          <w:sz w:val="20"/>
          <w:szCs w:val="20"/>
          <w:shd w:val="clear" w:color="auto" w:fill="FFFFFF"/>
          <w:lang w:eastAsia="ru-RU"/>
        </w:rPr>
        <w:drawing>
          <wp:inline distT="0" distB="0" distL="0" distR="0" wp14:anchorId="3C8EAE4D" wp14:editId="48C18EA6">
            <wp:extent cx="4714875" cy="2940368"/>
            <wp:effectExtent l="0" t="0" r="0" b="0"/>
            <wp:docPr id="5" name="Рисунок 5" descr="C:\Users\fsv\Desktop\статьи\фото к статье о туризме\озеро Карач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sv\Desktop\статьи\фото к статье о туризме\озеро Карачи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510" cy="2951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9E7" w:rsidRPr="00C709E7" w:rsidRDefault="00C709E7" w:rsidP="00C709E7">
      <w:pPr>
        <w:spacing w:after="0" w:line="240" w:lineRule="auto"/>
        <w:ind w:firstLine="708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</w:p>
    <w:p w:rsidR="00C709E7" w:rsidRPr="00C709E7" w:rsidRDefault="00C709E7" w:rsidP="00C709E7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  <w:shd w:val="clear" w:color="auto" w:fill="FFFFFF"/>
        </w:rPr>
      </w:pPr>
      <w:r w:rsidRPr="00C709E7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Озеро Островное в Краснозерском районе области: </w:t>
      </w:r>
      <w:r w:rsidRPr="00C709E7">
        <w:rPr>
          <w:rFonts w:ascii="Segoe UI" w:hAnsi="Segoe UI" w:cs="Segoe UI"/>
          <w:sz w:val="20"/>
          <w:szCs w:val="20"/>
        </w:rPr>
        <w:t>уникальный источник целебной грязи, лечебной глины, рапы (озерной соли) – аналоги даров Мёртвого моря.</w:t>
      </w:r>
      <w:r w:rsidRPr="00C709E7">
        <w:rPr>
          <w:rFonts w:ascii="Segoe UI" w:hAnsi="Segoe UI" w:cs="Segoe UI"/>
          <w:sz w:val="20"/>
          <w:szCs w:val="20"/>
          <w:shd w:val="clear" w:color="auto" w:fill="FFFFFF"/>
        </w:rPr>
        <w:t xml:space="preserve"> </w:t>
      </w:r>
    </w:p>
    <w:p w:rsidR="00C709E7" w:rsidRPr="00C709E7" w:rsidRDefault="00C709E7" w:rsidP="00C709E7">
      <w:pPr>
        <w:spacing w:after="0" w:line="240" w:lineRule="auto"/>
        <w:jc w:val="center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C709E7">
        <w:rPr>
          <w:rFonts w:ascii="Segoe UI" w:hAnsi="Segoe UI" w:cs="Segoe UI"/>
          <w:noProof/>
          <w:color w:val="000000"/>
          <w:sz w:val="20"/>
          <w:szCs w:val="20"/>
          <w:shd w:val="clear" w:color="auto" w:fill="FFFFFF"/>
          <w:lang w:eastAsia="ru-RU"/>
        </w:rPr>
        <w:lastRenderedPageBreak/>
        <w:drawing>
          <wp:inline distT="0" distB="0" distL="0" distR="0" wp14:anchorId="448A4581" wp14:editId="07993F7B">
            <wp:extent cx="4210050" cy="3157538"/>
            <wp:effectExtent l="0" t="0" r="0" b="5080"/>
            <wp:docPr id="4" name="Рисунок 4" descr="C:\Users\fsv\Desktop\статьи\фото к статье о туризме\озеро Островно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sv\Desktop\статьи\фото к статье о туризме\озеро Островное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3155" cy="3167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9E7" w:rsidRPr="00C709E7" w:rsidRDefault="00C709E7" w:rsidP="00C709E7">
      <w:pPr>
        <w:spacing w:after="0" w:line="240" w:lineRule="auto"/>
        <w:ind w:firstLine="708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</w:p>
    <w:p w:rsidR="00C709E7" w:rsidRPr="00C709E7" w:rsidRDefault="00C709E7" w:rsidP="00C709E7">
      <w:pPr>
        <w:spacing w:after="0" w:line="240" w:lineRule="auto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C709E7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Развитие туризма в Новосибирской области – одна из приоритетных задач региона. Новосибирский Росреестр принимает активное участие в решении вопросов, направленных на выявление земельных ресурсов для развития туризма в целях дальнейшего отображения их на публичной кадастровой карте.</w:t>
      </w:r>
    </w:p>
    <w:p w:rsidR="00C709E7" w:rsidRPr="00C709E7" w:rsidRDefault="00C709E7" w:rsidP="00C709E7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C709E7">
        <w:rPr>
          <w:rFonts w:ascii="Segoe UI" w:hAnsi="Segoe UI" w:cs="Segoe UI"/>
          <w:i/>
          <w:color w:val="000000"/>
          <w:sz w:val="20"/>
          <w:szCs w:val="20"/>
        </w:rPr>
        <w:t xml:space="preserve">«При Управлении Росреестра по Новосибирской области действует специальный оперативный штаб, в состав которого вошли представители региональных министерств и ведомств. В рамках заседаний штаба рассматриваются территории </w:t>
      </w:r>
      <w:r w:rsidRPr="00C709E7">
        <w:rPr>
          <w:rFonts w:ascii="Segoe UI" w:hAnsi="Segoe UI" w:cs="Segoe UI"/>
          <w:i/>
          <w:sz w:val="20"/>
          <w:szCs w:val="20"/>
        </w:rPr>
        <w:t>Новосибирской области, вызывающие наибольший туристический интерес. В итоге будет создан банк земли для туризма, потенциальные инвесторы смогут выбрать участки в режиме онлайн для строительства туристической инфраструктуры – спортивные объекты, турбазы, гостиничные комплексы и другие»,</w:t>
      </w:r>
      <w:r w:rsidRPr="00C709E7">
        <w:rPr>
          <w:rFonts w:ascii="Segoe UI" w:hAnsi="Segoe UI" w:cs="Segoe UI"/>
          <w:sz w:val="20"/>
          <w:szCs w:val="20"/>
        </w:rPr>
        <w:t xml:space="preserve"> - отметила заместитель руководителя новосибирского Росреестра </w:t>
      </w:r>
      <w:r w:rsidRPr="00C709E7">
        <w:rPr>
          <w:rFonts w:ascii="Segoe UI" w:hAnsi="Segoe UI" w:cs="Segoe UI"/>
          <w:b/>
          <w:sz w:val="20"/>
          <w:szCs w:val="20"/>
        </w:rPr>
        <w:t xml:space="preserve">Наталья </w:t>
      </w:r>
      <w:proofErr w:type="spellStart"/>
      <w:r w:rsidRPr="00C709E7">
        <w:rPr>
          <w:rFonts w:ascii="Segoe UI" w:hAnsi="Segoe UI" w:cs="Segoe UI"/>
          <w:b/>
          <w:sz w:val="20"/>
          <w:szCs w:val="20"/>
        </w:rPr>
        <w:t>Ивчатова</w:t>
      </w:r>
      <w:proofErr w:type="spellEnd"/>
      <w:r w:rsidRPr="00C709E7">
        <w:rPr>
          <w:rFonts w:ascii="Segoe UI" w:hAnsi="Segoe UI" w:cs="Segoe UI"/>
          <w:sz w:val="20"/>
          <w:szCs w:val="20"/>
        </w:rPr>
        <w:t>.</w:t>
      </w:r>
    </w:p>
    <w:p w:rsidR="00C709E7" w:rsidRPr="00C709E7" w:rsidRDefault="00C709E7" w:rsidP="00C709E7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C709E7">
        <w:rPr>
          <w:rFonts w:ascii="Segoe UI" w:hAnsi="Segoe UI" w:cs="Segoe UI"/>
          <w:sz w:val="20"/>
          <w:szCs w:val="20"/>
        </w:rPr>
        <w:tab/>
        <w:t>Основные условия включения земельных участков в Банк земли для туризма: отсутствие прав физических и юридических лиц на эти земли, они не должны быть изъяты из оборота и не ограничены в обороте, вид разрешенного использования земель должен быть связан с туризмом, например, туристическое обслуживание, природно-познавательный туризм и другие.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  <w:shd w:val="clear" w:color="auto" w:fill="FFFFFF"/>
        </w:rPr>
      </w:pPr>
      <w:r w:rsidRPr="00C709E7">
        <w:rPr>
          <w:rFonts w:ascii="Segoe UI" w:hAnsi="Segoe UI" w:cs="Segoe UI"/>
          <w:sz w:val="20"/>
          <w:szCs w:val="20"/>
        </w:rPr>
        <w:t xml:space="preserve">В Новосибирской области в последние годы активно развиваются разные направления туризма. </w:t>
      </w:r>
      <w:r w:rsidRPr="00C709E7">
        <w:rPr>
          <w:rFonts w:ascii="Segoe UI" w:hAnsi="Segoe UI" w:cs="Segoe UI"/>
          <w:sz w:val="20"/>
          <w:szCs w:val="20"/>
          <w:shd w:val="clear" w:color="auto" w:fill="FFFFFF"/>
        </w:rPr>
        <w:t>Новосибирская область вошла в десятку пилотных регионов по развитию научно-популярного туризма. По сведениям регионального минэкономразвития, Новосибирская область занимает 12 место в Национальном туристическом рейтинге регионов России по итогам 2022 года, ежегодно область посещают порядка</w:t>
      </w:r>
      <w:r w:rsidRPr="00C709E7">
        <w:rPr>
          <w:rFonts w:ascii="Segoe UI" w:hAnsi="Segoe UI" w:cs="Segoe UI"/>
          <w:sz w:val="20"/>
          <w:szCs w:val="20"/>
          <w:shd w:val="clear" w:color="auto" w:fill="FFFFFF"/>
        </w:rPr>
        <w:t xml:space="preserve"> 2 </w:t>
      </w:r>
      <w:proofErr w:type="spellStart"/>
      <w:proofErr w:type="gramStart"/>
      <w:r w:rsidRPr="00C709E7">
        <w:rPr>
          <w:rFonts w:ascii="Segoe UI" w:hAnsi="Segoe UI" w:cs="Segoe UI"/>
          <w:sz w:val="20"/>
          <w:szCs w:val="20"/>
          <w:shd w:val="clear" w:color="auto" w:fill="FFFFFF"/>
        </w:rPr>
        <w:t>млн.туристов</w:t>
      </w:r>
      <w:proofErr w:type="spellEnd"/>
      <w:proofErr w:type="gramEnd"/>
      <w:r w:rsidRPr="00C709E7">
        <w:rPr>
          <w:rFonts w:ascii="Segoe UI" w:hAnsi="Segoe UI" w:cs="Segoe UI"/>
          <w:sz w:val="20"/>
          <w:szCs w:val="20"/>
          <w:shd w:val="clear" w:color="auto" w:fill="FFFFFF"/>
        </w:rPr>
        <w:t>.</w:t>
      </w:r>
    </w:p>
    <w:p w:rsidR="00C709E7" w:rsidRPr="00C709E7" w:rsidRDefault="00C709E7" w:rsidP="00C709E7">
      <w:pPr>
        <w:spacing w:after="0" w:line="240" w:lineRule="auto"/>
        <w:ind w:firstLine="720"/>
        <w:jc w:val="both"/>
        <w:rPr>
          <w:rFonts w:ascii="Segoe UI" w:hAnsi="Segoe UI" w:cs="Segoe UI"/>
          <w:b/>
          <w:noProof/>
          <w:sz w:val="20"/>
          <w:szCs w:val="20"/>
        </w:rPr>
      </w:pPr>
      <w:r w:rsidRPr="00C709E7">
        <w:rPr>
          <w:rFonts w:ascii="Segoe UI" w:hAnsi="Segoe UI" w:cs="Segoe UI"/>
          <w:b/>
          <w:noProof/>
          <w:sz w:val="20"/>
          <w:szCs w:val="20"/>
        </w:rPr>
        <w:t>Особенности владения земельным участком вблизи водоема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Владение земельными участками вблизи водоема имеет ряд особенностей с точки зрения правового регулирования. Эти особенности связаны с необходимостью соблюдения законодательных требований в области использования земель и охраны природы, о самых актуальных рассказали в Управлении Росреестра по Новосибирской области.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Одной из особенностей владения земельными участками вблизи рек, озер является обязательность получения разрешений на все виды деятельности, связанных с использованием земельного участка. Это могут быть разрешения на строительство объектов, разрешения на использование водных ресурсов, разрешения на заготовку древесины и так далее. Все эти разрешения выдаются компетентными органами в соответствии с требованиями законодательства и обязательны для соблюдения.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«Земельные участки, которые находятся в пределах береговой полосы, приобретать запрещено. При этом участки, расположенные за пределами береговой полосы, можно покупать, сдавать в аренду или строить на них объекты недвижимости при условии соблюдения всех санитарных и водоохранных норм и требований. Это значит, что на таком участке можно возвести, например, садовый дом. Но его будет необходимо оборудовать сооружениями, которые смогут обеспечить охрану водоемов от загрязнения и засорения», - отметила заместитель руководителя </w:t>
      </w:r>
      <w:r w:rsidRPr="00C709E7">
        <w:rPr>
          <w:rFonts w:ascii="Segoe UI" w:eastAsia="Times New Roman" w:hAnsi="Segoe UI" w:cs="Segoe UI"/>
          <w:b/>
          <w:color w:val="000000"/>
          <w:sz w:val="20"/>
          <w:szCs w:val="20"/>
          <w:lang w:eastAsia="ru-RU"/>
        </w:rPr>
        <w:t xml:space="preserve">Наталья </w:t>
      </w:r>
      <w:proofErr w:type="spellStart"/>
      <w:r w:rsidRPr="00C709E7">
        <w:rPr>
          <w:rFonts w:ascii="Segoe UI" w:eastAsia="Times New Roman" w:hAnsi="Segoe UI" w:cs="Segoe UI"/>
          <w:b/>
          <w:color w:val="000000"/>
          <w:sz w:val="20"/>
          <w:szCs w:val="20"/>
          <w:lang w:eastAsia="ru-RU"/>
        </w:rPr>
        <w:t>Ивчатова</w:t>
      </w:r>
      <w:proofErr w:type="spellEnd"/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Проверить, входит ли конкретный земельный участок в границы водоохранной зоны или прибрежной защитной полосы водоемов можно с помощью сервиса «Публичная кадастровая </w:t>
      </w:r>
      <w:r w:rsidRPr="00C709E7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lastRenderedPageBreak/>
        <w:t>карта», выбрав в строке поиска «ЗОУИТ» (зоны с особыми условиями использования территорий) и вставить кадастровый номер интересующего объекта, либо воспользоваться навигацией по карте.</w:t>
      </w:r>
    </w:p>
    <w:p w:rsidR="00C709E7" w:rsidRPr="00C709E7" w:rsidRDefault="00C709E7" w:rsidP="00C709E7">
      <w:pPr>
        <w:spacing w:after="0" w:line="240" w:lineRule="auto"/>
        <w:ind w:firstLine="720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C709E7">
        <w:rPr>
          <w:rFonts w:ascii="Segoe UI" w:hAnsi="Segoe UI" w:cs="Segoe UI"/>
          <w:b/>
          <w:noProof/>
          <w:sz w:val="20"/>
          <w:szCs w:val="20"/>
        </w:rPr>
        <w:t>Управление Росреестра по Новосибирской области предупреждает население о недопущении пала на землях сельскохозяйственного назначения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sz w:val="20"/>
          <w:szCs w:val="20"/>
          <w:lang w:eastAsia="ru-RU"/>
        </w:rPr>
        <w:t xml:space="preserve">Ежегодно с приходом весны фиксируются сельскохозяйственные палы (поджоги пожнивных остатков и сухостоя сорной растительности на землях сельскохозяйственного назначения), чем усложняется пожароопасная обстановка. 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sz w:val="20"/>
          <w:szCs w:val="20"/>
          <w:lang w:eastAsia="ru-RU"/>
        </w:rPr>
        <w:t xml:space="preserve">Управления Росреестра по Новосибирской области обращается ко всем юридическим и физическим лицам, правообладателям и пользователям сельскохозяйственных угодий и напоминает о недопустимости палов сухой </w:t>
      </w:r>
      <w:proofErr w:type="gramStart"/>
      <w:r w:rsidRPr="00C709E7">
        <w:rPr>
          <w:rFonts w:ascii="Segoe UI" w:eastAsia="Times New Roman" w:hAnsi="Segoe UI" w:cs="Segoe UI"/>
          <w:sz w:val="20"/>
          <w:szCs w:val="20"/>
          <w:lang w:eastAsia="ru-RU"/>
        </w:rPr>
        <w:t>травы  и</w:t>
      </w:r>
      <w:proofErr w:type="gramEnd"/>
      <w:r w:rsidRPr="00C709E7">
        <w:rPr>
          <w:rFonts w:ascii="Segoe UI" w:eastAsia="Times New Roman" w:hAnsi="Segoe UI" w:cs="Segoe UI"/>
          <w:sz w:val="20"/>
          <w:szCs w:val="20"/>
          <w:lang w:eastAsia="ru-RU"/>
        </w:rPr>
        <w:t xml:space="preserve"> предупреждает землепользователей: 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sz w:val="20"/>
          <w:szCs w:val="20"/>
          <w:lang w:eastAsia="ru-RU"/>
        </w:rPr>
        <w:t>в соответствии с пунктами 218 и 283 Правил противопожарного режима в Российской Федерации, утвержденных постановлени</w:t>
      </w:r>
      <w:bookmarkStart w:id="0" w:name="_GoBack"/>
      <w:bookmarkEnd w:id="0"/>
      <w:r w:rsidRPr="00C709E7">
        <w:rPr>
          <w:rFonts w:ascii="Segoe UI" w:eastAsia="Times New Roman" w:hAnsi="Segoe UI" w:cs="Segoe UI"/>
          <w:sz w:val="20"/>
          <w:szCs w:val="20"/>
          <w:lang w:eastAsia="ru-RU"/>
        </w:rPr>
        <w:t xml:space="preserve">ем Правительства Российской Федерации от 25 апреля 2012 года № 390, запрещено выжигание сухой травянистой растительности, стерни, пожнивных остатков на землях сельскохозяйственного назначения и землях запаса, разведение костров на полях. 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sz w:val="20"/>
          <w:szCs w:val="20"/>
          <w:lang w:eastAsia="ru-RU"/>
        </w:rPr>
        <w:t xml:space="preserve">Использование открытого огня и разведение костров на землях сельскохозяйственного назначения и землях запаса могут производиться только при условии соблюдения требований пожарной безопасности, установленных Правилами противопожарного режима в Российской Федерации, а также нормативными правовыми актами Министерства Российской Федерации по делам гражданской обороны, чрезвычайным ситуациям и ликвидации последствий стихийных бедствий, принятыми по согласованию с Министерством природных ресурсов и экологии Российской Федерации и Министерством сельского хозяйства Российской Федерации. 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709E7">
        <w:rPr>
          <w:rFonts w:ascii="Segoe UI" w:eastAsia="Times New Roman" w:hAnsi="Segoe UI" w:cs="Segoe UI"/>
          <w:sz w:val="20"/>
          <w:szCs w:val="20"/>
          <w:lang w:eastAsia="ru-RU"/>
        </w:rPr>
        <w:t xml:space="preserve">Сельскохозяйственные палы приводят к снижению плодородия почвы, повреждению лесозащитных насаждений и зачастую приводят к возникновению крупных пожаров и угрожают населенным пунктам, и могут стать причиной гибели людей. Кроме того, запрещено в полосах </w:t>
      </w:r>
      <w:r w:rsidRPr="00C709E7">
        <w:rPr>
          <w:rFonts w:ascii="Segoe UI" w:eastAsia="Times New Roman" w:hAnsi="Segoe UI" w:cs="Segoe UI"/>
          <w:sz w:val="18"/>
          <w:szCs w:val="18"/>
          <w:lang w:eastAsia="ru-RU"/>
        </w:rPr>
        <w:t>отвода автомобильных дорог, полосах отвода и охранных зонах железных дорог, путепроводов и продуктопроводов выжигать сухую травянистую растительность, разводить костры, сжигать хворост, порубочные остатки и горючие материалы, а также оставлять сухостойные деревья и кустарники. В целях пресечения фактов выжигания растительности и предупреждения возникновения чрезвычайных ситуаций, вызванных пожарами, возникшими в том числе при сплошном выжигании растительности (палами), 01 февраля 2019 года утвержден План работы Управления Росреестра по Новосибирской области по участию в предупреждении и ликвидации последствий чрезвычайных ситуаций, вызванных пожарами, возникшими в том числе при сплошном выжигании растительности (палами), на территории Новосибирской области.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709E7">
        <w:rPr>
          <w:rFonts w:ascii="Segoe UI" w:eastAsia="Times New Roman" w:hAnsi="Segoe UI" w:cs="Segoe UI"/>
          <w:sz w:val="18"/>
          <w:szCs w:val="18"/>
          <w:lang w:eastAsia="ru-RU"/>
        </w:rPr>
        <w:t xml:space="preserve">В рамках проведения надзорных функций по государственному земельному надзору Управлением проводятся обследования земельных участков на наличие признаков чрезвычайных ситуаций (стихийных свалок, сжигания мусора, наличие сухой травы вблизи автомобильных дорог). С целью предупреждения чрезвычайных ситуаций проводятся беседы с землепользователями, собственниками земельных участков о вреде выжигания сухой травянистой растительности, стерни, пожнивных остатков на землях сельскохозяйственного назначения и опасности возникновения крупных пожаров. Следует отметить, что за пожарную безопасность и состояния плодородия почвы несут ответственность землепользователи, собственники земельных участков. 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709E7">
        <w:rPr>
          <w:rFonts w:ascii="Segoe UI" w:eastAsia="Times New Roman" w:hAnsi="Segoe UI" w:cs="Segoe UI"/>
          <w:sz w:val="18"/>
          <w:szCs w:val="18"/>
          <w:lang w:eastAsia="ru-RU"/>
        </w:rPr>
        <w:t xml:space="preserve">Работа Управления Росреестра по Новосибирской области по профилактике и предупреждению чрезвычайных пожароопасных ситуаций проводится в тесном взаимодействии с Главным Управлением МЧС России по Новосибирской области, Управлением Россельхознадзора по Новосибирской области, уполномоченными органами государственной власти по Новосибирской области, иными органами государственной власти, органами местного самоуправления. В случае обнаружения признаков, указывающих на возможность возникновения чрезвычайной ситуации, государственные инспекторы Управления Росреестра по Новосибирской области сообщают о данных фактах уполномоченным лицам органов местного самоуправления. 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709E7">
        <w:rPr>
          <w:rFonts w:ascii="Segoe UI" w:eastAsia="Times New Roman" w:hAnsi="Segoe UI" w:cs="Segoe UI"/>
          <w:sz w:val="18"/>
          <w:szCs w:val="18"/>
          <w:lang w:eastAsia="ru-RU"/>
        </w:rPr>
        <w:t xml:space="preserve">Просим Вас проявить максимальную ответственность и не допускать возгорания сухой растительности. Будьте осторожны с огнем! Обнаружив возгорание, попытайтесь остановить распространение огня своими силами и сообщите по телефону: 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709E7">
        <w:rPr>
          <w:rFonts w:ascii="Segoe UI" w:eastAsia="Times New Roman" w:hAnsi="Segoe UI" w:cs="Segoe UI"/>
          <w:sz w:val="18"/>
          <w:szCs w:val="18"/>
          <w:lang w:eastAsia="ru-RU"/>
        </w:rPr>
        <w:t>- на Единый телефон экстренных служб – 112;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C709E7">
        <w:rPr>
          <w:rFonts w:ascii="Segoe UI" w:eastAsia="Times New Roman" w:hAnsi="Segoe UI" w:cs="Segoe UI"/>
          <w:sz w:val="18"/>
          <w:szCs w:val="18"/>
          <w:lang w:eastAsia="ru-RU"/>
        </w:rPr>
        <w:t>- в Пожарно-спасательную службу МЧС России – 101;</w:t>
      </w:r>
    </w:p>
    <w:p w:rsidR="00C709E7" w:rsidRPr="00C709E7" w:rsidRDefault="00C709E7" w:rsidP="00C709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C709E7">
        <w:rPr>
          <w:rFonts w:ascii="Segoe UI" w:eastAsia="Times New Roman" w:hAnsi="Segoe UI" w:cs="Segoe UI"/>
          <w:sz w:val="20"/>
          <w:szCs w:val="20"/>
          <w:lang w:eastAsia="ru-RU"/>
        </w:rPr>
        <w:t>- «Единый телефон доверия» ГУ МЧС России по Новосибирской области - 8(383) 239-99-99;</w:t>
      </w:r>
    </w:p>
    <w:p w:rsidR="006D233B" w:rsidRPr="00C709E7" w:rsidRDefault="0019476C" w:rsidP="00C709E7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14"/>
          <w:szCs w:val="14"/>
        </w:rPr>
      </w:pPr>
      <w:r w:rsidRPr="00C709E7">
        <w:rPr>
          <w:rFonts w:ascii="Segoe UI" w:eastAsia="Quattrocento Sans" w:hAnsi="Segoe UI" w:cs="Segoe UI"/>
          <w:b/>
          <w:i/>
          <w:color w:val="000000"/>
          <w:sz w:val="14"/>
          <w:szCs w:val="14"/>
        </w:rPr>
        <w:t>м</w:t>
      </w:r>
      <w:r w:rsidR="00141714" w:rsidRPr="00C709E7">
        <w:rPr>
          <w:rFonts w:ascii="Segoe UI" w:eastAsia="Quattrocento Sans" w:hAnsi="Segoe UI" w:cs="Segoe UI"/>
          <w:b/>
          <w:i/>
          <w:color w:val="000000"/>
          <w:sz w:val="14"/>
          <w:szCs w:val="14"/>
        </w:rPr>
        <w:t xml:space="preserve">атериал подготовлен </w:t>
      </w:r>
      <w:r w:rsidR="00C028C8" w:rsidRPr="00C709E7">
        <w:rPr>
          <w:rFonts w:ascii="Segoe UI" w:eastAsia="Quattrocento Sans" w:hAnsi="Segoe UI" w:cs="Segoe UI"/>
          <w:b/>
          <w:i/>
          <w:color w:val="000000"/>
          <w:sz w:val="14"/>
          <w:szCs w:val="14"/>
        </w:rPr>
        <w:t>Управлени</w:t>
      </w:r>
      <w:r w:rsidR="002621E0" w:rsidRPr="00C709E7">
        <w:rPr>
          <w:rFonts w:ascii="Segoe UI" w:eastAsia="Quattrocento Sans" w:hAnsi="Segoe UI" w:cs="Segoe UI"/>
          <w:b/>
          <w:i/>
          <w:color w:val="000000"/>
          <w:sz w:val="14"/>
          <w:szCs w:val="14"/>
        </w:rPr>
        <w:t>ем</w:t>
      </w:r>
      <w:r w:rsidR="00B11B3D" w:rsidRPr="00C709E7">
        <w:rPr>
          <w:rFonts w:ascii="Segoe UI" w:eastAsia="Quattrocento Sans" w:hAnsi="Segoe UI" w:cs="Segoe UI"/>
          <w:b/>
          <w:i/>
          <w:color w:val="000000"/>
          <w:sz w:val="14"/>
          <w:szCs w:val="14"/>
        </w:rPr>
        <w:t xml:space="preserve"> </w:t>
      </w:r>
      <w:r w:rsidR="00C028C8" w:rsidRPr="00C709E7">
        <w:rPr>
          <w:rFonts w:ascii="Segoe UI" w:eastAsia="Quattrocento Sans" w:hAnsi="Segoe UI" w:cs="Segoe UI"/>
          <w:b/>
          <w:i/>
          <w:color w:val="000000"/>
          <w:sz w:val="14"/>
          <w:szCs w:val="14"/>
        </w:rPr>
        <w:t>Росреестра</w:t>
      </w:r>
      <w:r w:rsidR="006D233B" w:rsidRPr="00C709E7">
        <w:rPr>
          <w:rFonts w:ascii="Segoe UI" w:eastAsia="Quattrocento Sans" w:hAnsi="Segoe UI" w:cs="Segoe UI"/>
          <w:b/>
          <w:i/>
          <w:color w:val="000000"/>
          <w:sz w:val="14"/>
          <w:szCs w:val="14"/>
        </w:rPr>
        <w:t xml:space="preserve"> </w:t>
      </w:r>
    </w:p>
    <w:p w:rsidR="00A417DB" w:rsidRPr="00C709E7" w:rsidRDefault="006D233B" w:rsidP="00C709E7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14"/>
          <w:szCs w:val="14"/>
        </w:rPr>
      </w:pPr>
      <w:r w:rsidRPr="00C709E7">
        <w:rPr>
          <w:rFonts w:ascii="Segoe UI" w:eastAsia="Quattrocento Sans" w:hAnsi="Segoe UI" w:cs="Segoe UI"/>
          <w:b/>
          <w:i/>
          <w:color w:val="000000"/>
          <w:sz w:val="14"/>
          <w:szCs w:val="14"/>
        </w:rPr>
        <w:t>по Новосибирской области</w:t>
      </w:r>
    </w:p>
    <w:p w:rsidR="006016B9" w:rsidRPr="00C709E7" w:rsidRDefault="006016B9" w:rsidP="00C709E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i/>
          <w:iCs/>
          <w:color w:val="0070C0"/>
          <w:sz w:val="10"/>
          <w:szCs w:val="10"/>
        </w:rPr>
      </w:pPr>
      <w:r w:rsidRPr="00C709E7">
        <w:rPr>
          <w:rFonts w:ascii="Segoe UI" w:hAnsi="Segoe UI" w:cs="Segoe UI"/>
          <w:noProof/>
          <w:color w:val="000000"/>
          <w:sz w:val="10"/>
          <w:szCs w:val="10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DFE6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415311" w:rsidRPr="00C709E7" w:rsidRDefault="006016B9" w:rsidP="00C709E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sz w:val="10"/>
          <w:szCs w:val="10"/>
        </w:rPr>
      </w:pPr>
      <w:r w:rsidRPr="00C709E7">
        <w:rPr>
          <w:rFonts w:ascii="Segoe UI" w:hAnsi="Segoe UI" w:cs="Segoe UI"/>
          <w:b/>
          <w:bCs/>
          <w:sz w:val="10"/>
          <w:szCs w:val="10"/>
        </w:rPr>
        <w:t>Об Управлении Росреестра по Новосибирской области</w:t>
      </w:r>
    </w:p>
    <w:p w:rsidR="006016B9" w:rsidRPr="00C709E7" w:rsidRDefault="006016B9" w:rsidP="00C709E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sz w:val="10"/>
          <w:szCs w:val="10"/>
        </w:rPr>
      </w:pPr>
      <w:r w:rsidRPr="00C709E7">
        <w:rPr>
          <w:rFonts w:ascii="Segoe UI" w:hAnsi="Segoe UI" w:cs="Segoe UI"/>
          <w:sz w:val="10"/>
          <w:szCs w:val="10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</w:t>
      </w:r>
      <w:r w:rsidR="00A05899" w:rsidRPr="00C709E7">
        <w:rPr>
          <w:rFonts w:ascii="Segoe UI" w:hAnsi="Segoe UI" w:cs="Segoe UI"/>
          <w:sz w:val="10"/>
          <w:szCs w:val="10"/>
        </w:rPr>
        <w:t xml:space="preserve">лицензирования геодезической и картографической деятельности, </w:t>
      </w:r>
      <w:r w:rsidRPr="00C709E7">
        <w:rPr>
          <w:rFonts w:ascii="Segoe UI" w:hAnsi="Segoe UI" w:cs="Segoe UI"/>
          <w:sz w:val="10"/>
          <w:szCs w:val="10"/>
        </w:rPr>
        <w:t xml:space="preserve">а также функции </w:t>
      </w:r>
      <w:r w:rsidR="00A05899" w:rsidRPr="00C709E7">
        <w:rPr>
          <w:rFonts w:ascii="Segoe UI" w:hAnsi="Segoe UI" w:cs="Segoe UI"/>
          <w:sz w:val="10"/>
          <w:szCs w:val="10"/>
        </w:rPr>
        <w:t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</w:t>
      </w:r>
      <w:r w:rsidRPr="00C709E7">
        <w:rPr>
          <w:rFonts w:ascii="Segoe UI" w:hAnsi="Segoe UI" w:cs="Segoe UI"/>
          <w:sz w:val="10"/>
          <w:szCs w:val="10"/>
        </w:rPr>
        <w:t xml:space="preserve">. Руководителем Управления Росреестра по Новосибирской области является Светлана Евгеньевна </w:t>
      </w:r>
      <w:proofErr w:type="spellStart"/>
      <w:r w:rsidRPr="00C709E7">
        <w:rPr>
          <w:rFonts w:ascii="Segoe UI" w:hAnsi="Segoe UI" w:cs="Segoe UI"/>
          <w:sz w:val="10"/>
          <w:szCs w:val="10"/>
        </w:rPr>
        <w:t>Рягузова</w:t>
      </w:r>
      <w:proofErr w:type="spellEnd"/>
      <w:r w:rsidRPr="00C709E7">
        <w:rPr>
          <w:rFonts w:ascii="Segoe UI" w:hAnsi="Segoe UI" w:cs="Segoe UI"/>
          <w:sz w:val="10"/>
          <w:szCs w:val="10"/>
        </w:rPr>
        <w:t>.</w:t>
      </w:r>
    </w:p>
    <w:p w:rsidR="006016B9" w:rsidRPr="00C709E7" w:rsidRDefault="006016B9" w:rsidP="00C709E7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10"/>
          <w:szCs w:val="10"/>
        </w:rPr>
      </w:pPr>
    </w:p>
    <w:p w:rsidR="006F1713" w:rsidRPr="00C709E7" w:rsidRDefault="006F1713" w:rsidP="00C709E7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10"/>
          <w:szCs w:val="10"/>
        </w:rPr>
      </w:pPr>
      <w:r w:rsidRPr="00C709E7">
        <w:rPr>
          <w:rFonts w:ascii="Segoe UI" w:hAnsi="Segoe UI" w:cs="Segoe UI"/>
          <w:b/>
          <w:color w:val="000000"/>
          <w:sz w:val="10"/>
          <w:szCs w:val="10"/>
        </w:rPr>
        <w:t>Контакты для СМИ:</w:t>
      </w:r>
    </w:p>
    <w:p w:rsidR="006F1713" w:rsidRPr="00C709E7" w:rsidRDefault="006F1713" w:rsidP="00C709E7">
      <w:pPr>
        <w:spacing w:after="0" w:line="240" w:lineRule="auto"/>
        <w:jc w:val="both"/>
        <w:rPr>
          <w:rFonts w:ascii="Segoe UI" w:eastAsia="Times New Roman" w:hAnsi="Segoe UI" w:cs="Segoe UI"/>
          <w:color w:val="000000"/>
          <w:sz w:val="10"/>
          <w:szCs w:val="10"/>
          <w:lang w:eastAsia="ru-RU"/>
        </w:rPr>
      </w:pPr>
      <w:r w:rsidRPr="00C709E7">
        <w:rPr>
          <w:rFonts w:ascii="Segoe UI" w:hAnsi="Segoe UI" w:cs="Segoe UI"/>
          <w:sz w:val="10"/>
          <w:szCs w:val="10"/>
        </w:rPr>
        <w:t>Управление Росреестра по Новосибирской области</w:t>
      </w:r>
      <w:r w:rsidR="00C709E7">
        <w:rPr>
          <w:rFonts w:ascii="Segoe UI" w:hAnsi="Segoe UI" w:cs="Segoe UI"/>
          <w:sz w:val="10"/>
          <w:szCs w:val="10"/>
        </w:rPr>
        <w:t xml:space="preserve"> </w:t>
      </w:r>
      <w:r w:rsidRPr="00C709E7">
        <w:rPr>
          <w:rFonts w:ascii="Segoe UI" w:hAnsi="Segoe UI" w:cs="Segoe UI"/>
          <w:sz w:val="10"/>
          <w:szCs w:val="10"/>
        </w:rPr>
        <w:t>630091, г.</w:t>
      </w:r>
      <w:r w:rsidR="00115A10" w:rsidRPr="00C709E7">
        <w:rPr>
          <w:rFonts w:ascii="Segoe UI" w:hAnsi="Segoe UI" w:cs="Segoe UI"/>
          <w:sz w:val="10"/>
          <w:szCs w:val="10"/>
        </w:rPr>
        <w:t xml:space="preserve"> </w:t>
      </w:r>
      <w:r w:rsidRPr="00C709E7">
        <w:rPr>
          <w:rFonts w:ascii="Segoe UI" w:hAnsi="Segoe UI" w:cs="Segoe UI"/>
          <w:sz w:val="10"/>
          <w:szCs w:val="10"/>
        </w:rPr>
        <w:t>Новосибирск, ул.</w:t>
      </w:r>
      <w:r w:rsidR="00115A10" w:rsidRPr="00C709E7">
        <w:rPr>
          <w:rFonts w:ascii="Segoe UI" w:hAnsi="Segoe UI" w:cs="Segoe UI"/>
          <w:sz w:val="10"/>
          <w:szCs w:val="10"/>
        </w:rPr>
        <w:t xml:space="preserve"> </w:t>
      </w:r>
      <w:r w:rsidRPr="00C709E7">
        <w:rPr>
          <w:rFonts w:ascii="Segoe UI" w:hAnsi="Segoe UI" w:cs="Segoe UI"/>
          <w:sz w:val="10"/>
          <w:szCs w:val="10"/>
        </w:rPr>
        <w:t>Державина, д. 28</w:t>
      </w:r>
      <w:r w:rsidR="00C709E7">
        <w:rPr>
          <w:rFonts w:ascii="Segoe UI" w:hAnsi="Segoe UI" w:cs="Segoe UI"/>
          <w:sz w:val="10"/>
          <w:szCs w:val="10"/>
        </w:rPr>
        <w:t xml:space="preserve"> </w:t>
      </w:r>
      <w:r w:rsidRPr="00C709E7">
        <w:rPr>
          <w:rFonts w:ascii="Segoe UI" w:eastAsia="Times New Roman" w:hAnsi="Segoe UI" w:cs="Segoe UI"/>
          <w:color w:val="000000"/>
          <w:sz w:val="10"/>
          <w:szCs w:val="10"/>
          <w:lang w:val="x-none" w:eastAsia="ru-RU"/>
        </w:rPr>
        <w:t xml:space="preserve">Электронная почта: </w:t>
      </w:r>
      <w:hyperlink r:id="rId12" w:history="1">
        <w:r w:rsidR="002621E0" w:rsidRPr="00C709E7">
          <w:rPr>
            <w:rStyle w:val="a3"/>
            <w:rFonts w:ascii="Segoe UI" w:eastAsia="Times New Roman" w:hAnsi="Segoe UI" w:cs="Segoe UI"/>
            <w:sz w:val="10"/>
            <w:szCs w:val="10"/>
            <w:lang w:val="x-none" w:eastAsia="ru-RU"/>
          </w:rPr>
          <w:t>oko@r</w:t>
        </w:r>
        <w:r w:rsidR="002621E0" w:rsidRPr="00C709E7">
          <w:rPr>
            <w:rStyle w:val="a3"/>
            <w:rFonts w:ascii="Segoe UI" w:eastAsia="Times New Roman" w:hAnsi="Segoe UI" w:cs="Segoe UI"/>
            <w:sz w:val="10"/>
            <w:szCs w:val="10"/>
            <w:lang w:eastAsia="ru-RU"/>
          </w:rPr>
          <w:t>54</w:t>
        </w:r>
        <w:r w:rsidR="002621E0" w:rsidRPr="00C709E7">
          <w:rPr>
            <w:rStyle w:val="a3"/>
            <w:rFonts w:ascii="Segoe UI" w:eastAsia="Times New Roman" w:hAnsi="Segoe UI" w:cs="Segoe UI"/>
            <w:sz w:val="10"/>
            <w:szCs w:val="10"/>
            <w:lang w:val="x-none" w:eastAsia="ru-RU"/>
          </w:rPr>
          <w:t>.rosreestr.ru</w:t>
        </w:r>
      </w:hyperlink>
      <w:r w:rsidRPr="00C709E7">
        <w:rPr>
          <w:rFonts w:ascii="Segoe UI" w:eastAsia="Times New Roman" w:hAnsi="Segoe UI" w:cs="Segoe UI"/>
          <w:color w:val="000000"/>
          <w:sz w:val="10"/>
          <w:szCs w:val="10"/>
          <w:lang w:val="x-none" w:eastAsia="ru-RU"/>
        </w:rPr>
        <w:t xml:space="preserve"> </w:t>
      </w:r>
    </w:p>
    <w:p w:rsidR="006F1713" w:rsidRPr="00C709E7" w:rsidRDefault="006F1713" w:rsidP="00C709E7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0"/>
          <w:szCs w:val="10"/>
          <w:lang w:val="x-none" w:eastAsia="ru-RU"/>
        </w:rPr>
      </w:pPr>
      <w:r w:rsidRPr="00C709E7">
        <w:rPr>
          <w:rFonts w:ascii="Segoe UI" w:eastAsia="Times New Roman" w:hAnsi="Segoe UI" w:cs="Segoe UI"/>
          <w:color w:val="000000"/>
          <w:sz w:val="10"/>
          <w:szCs w:val="10"/>
          <w:lang w:val="x-none" w:eastAsia="ru-RU"/>
        </w:rPr>
        <w:t xml:space="preserve">Сайт: </w:t>
      </w:r>
      <w:hyperlink r:id="rId13" w:history="1">
        <w:r w:rsidRPr="00C709E7">
          <w:rPr>
            <w:rFonts w:ascii="Segoe UI" w:eastAsia="Times New Roman" w:hAnsi="Segoe UI" w:cs="Segoe UI"/>
            <w:color w:val="0000FF"/>
            <w:sz w:val="10"/>
            <w:szCs w:val="10"/>
            <w:u w:val="single"/>
            <w:lang w:val="x-none" w:eastAsia="ru-RU"/>
          </w:rPr>
          <w:t>Росреестр</w:t>
        </w:r>
      </w:hyperlink>
    </w:p>
    <w:p w:rsidR="00097C70" w:rsidRPr="00C709E7" w:rsidRDefault="00967E00" w:rsidP="00C709E7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10"/>
          <w:szCs w:val="10"/>
          <w:lang w:eastAsia="ru-RU"/>
        </w:rPr>
      </w:pPr>
      <w:r w:rsidRPr="00C709E7">
        <w:rPr>
          <w:rFonts w:ascii="Segoe UI" w:eastAsia="Times New Roman" w:hAnsi="Segoe UI" w:cs="Segoe UI"/>
          <w:color w:val="000000"/>
          <w:sz w:val="10"/>
          <w:szCs w:val="10"/>
          <w:lang w:eastAsia="ru-RU"/>
        </w:rPr>
        <w:t xml:space="preserve">Соцсети: </w:t>
      </w:r>
      <w:hyperlink r:id="rId14" w:history="1">
        <w:proofErr w:type="spellStart"/>
        <w:r w:rsidRPr="00C709E7">
          <w:rPr>
            <w:rFonts w:ascii="Segoe UI" w:eastAsia="Times New Roman" w:hAnsi="Segoe UI" w:cs="Segoe UI"/>
            <w:color w:val="0000FF"/>
            <w:sz w:val="10"/>
            <w:szCs w:val="10"/>
            <w:u w:val="single"/>
            <w:lang w:val="x-none" w:eastAsia="ru-RU"/>
          </w:rPr>
          <w:t>ВКонтакте</w:t>
        </w:r>
        <w:proofErr w:type="spellEnd"/>
      </w:hyperlink>
      <w:r w:rsidR="00F21BF8" w:rsidRPr="00C709E7">
        <w:rPr>
          <w:rFonts w:ascii="Segoe UI" w:eastAsia="Times New Roman" w:hAnsi="Segoe UI" w:cs="Segoe UI"/>
          <w:color w:val="000000"/>
          <w:sz w:val="10"/>
          <w:szCs w:val="10"/>
          <w:lang w:eastAsia="ru-RU"/>
        </w:rPr>
        <w:t xml:space="preserve">, </w:t>
      </w:r>
      <w:hyperlink r:id="rId15" w:history="1">
        <w:r w:rsidR="00C028C8" w:rsidRPr="00C709E7">
          <w:rPr>
            <w:rStyle w:val="a3"/>
            <w:rFonts w:ascii="Segoe UI" w:hAnsi="Segoe UI" w:cs="Segoe UI"/>
            <w:sz w:val="10"/>
            <w:szCs w:val="10"/>
          </w:rPr>
          <w:t>Одноклассники</w:t>
        </w:r>
      </w:hyperlink>
      <w:r w:rsidR="00F21BF8" w:rsidRPr="00C709E7">
        <w:rPr>
          <w:rStyle w:val="a3"/>
          <w:rFonts w:ascii="Segoe UI" w:hAnsi="Segoe UI" w:cs="Segoe UI"/>
          <w:sz w:val="10"/>
          <w:szCs w:val="10"/>
          <w:u w:val="none"/>
        </w:rPr>
        <w:t xml:space="preserve">, </w:t>
      </w:r>
      <w:hyperlink r:id="rId16" w:history="1">
        <w:r w:rsidR="006F1713" w:rsidRPr="00C709E7">
          <w:rPr>
            <w:rStyle w:val="a3"/>
            <w:rFonts w:ascii="Segoe UI" w:eastAsia="Times New Roman" w:hAnsi="Segoe UI" w:cs="Segoe UI"/>
            <w:sz w:val="10"/>
            <w:szCs w:val="10"/>
            <w:lang w:val="x-none" w:eastAsia="ru-RU"/>
          </w:rPr>
          <w:t>Яндекс</w:t>
        </w:r>
        <w:r w:rsidRPr="00C709E7">
          <w:rPr>
            <w:rStyle w:val="a3"/>
            <w:rFonts w:ascii="Segoe UI" w:eastAsia="Times New Roman" w:hAnsi="Segoe UI" w:cs="Segoe UI"/>
            <w:sz w:val="10"/>
            <w:szCs w:val="10"/>
            <w:lang w:eastAsia="ru-RU"/>
          </w:rPr>
          <w:t>.</w:t>
        </w:r>
        <w:r w:rsidR="006F1713" w:rsidRPr="00C709E7">
          <w:rPr>
            <w:rStyle w:val="a3"/>
            <w:rFonts w:ascii="Segoe UI" w:eastAsia="Times New Roman" w:hAnsi="Segoe UI" w:cs="Segoe UI"/>
            <w:sz w:val="10"/>
            <w:szCs w:val="10"/>
            <w:lang w:val="x-none" w:eastAsia="ru-RU"/>
          </w:rPr>
          <w:t>Дзен</w:t>
        </w:r>
      </w:hyperlink>
      <w:r w:rsidR="00F21BF8" w:rsidRPr="00C709E7">
        <w:rPr>
          <w:rStyle w:val="a3"/>
          <w:rFonts w:ascii="Segoe UI" w:eastAsia="Times New Roman" w:hAnsi="Segoe UI" w:cs="Segoe UI"/>
          <w:sz w:val="10"/>
          <w:szCs w:val="10"/>
          <w:u w:val="none"/>
          <w:lang w:eastAsia="ru-RU"/>
        </w:rPr>
        <w:t xml:space="preserve">, </w:t>
      </w:r>
      <w:hyperlink r:id="rId17" w:history="1">
        <w:proofErr w:type="spellStart"/>
        <w:r w:rsidR="00B807E1" w:rsidRPr="00C709E7">
          <w:rPr>
            <w:rStyle w:val="a3"/>
            <w:rFonts w:ascii="Segoe UI" w:eastAsia="Times New Roman" w:hAnsi="Segoe UI" w:cs="Segoe UI"/>
            <w:sz w:val="10"/>
            <w:szCs w:val="10"/>
            <w:lang w:eastAsia="ru-RU"/>
          </w:rPr>
          <w:t>Телеграм</w:t>
        </w:r>
        <w:proofErr w:type="spellEnd"/>
      </w:hyperlink>
      <w:r w:rsidR="006F1713" w:rsidRPr="00C709E7">
        <w:rPr>
          <w:rFonts w:ascii="Segoe UI" w:eastAsia="Times New Roman" w:hAnsi="Segoe UI" w:cs="Segoe UI"/>
          <w:b/>
          <w:sz w:val="10"/>
          <w:szCs w:val="10"/>
          <w:lang w:eastAsia="ru-RU"/>
        </w:rPr>
        <w:t xml:space="preserve"> </w:t>
      </w:r>
    </w:p>
    <w:sectPr w:rsidR="00097C70" w:rsidRPr="00C709E7" w:rsidSect="00C709E7">
      <w:headerReference w:type="even" r:id="rId18"/>
      <w:pgSz w:w="11906" w:h="16838"/>
      <w:pgMar w:top="142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193" w:rsidRDefault="00956193" w:rsidP="00747FDB">
      <w:pPr>
        <w:spacing w:after="0" w:line="240" w:lineRule="auto"/>
      </w:pPr>
      <w:r>
        <w:separator/>
      </w:r>
    </w:p>
  </w:endnote>
  <w:endnote w:type="continuationSeparator" w:id="0">
    <w:p w:rsidR="00956193" w:rsidRDefault="00956193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193" w:rsidRDefault="00956193" w:rsidP="00747FDB">
      <w:pPr>
        <w:spacing w:after="0" w:line="240" w:lineRule="auto"/>
      </w:pPr>
      <w:r>
        <w:separator/>
      </w:r>
    </w:p>
  </w:footnote>
  <w:footnote w:type="continuationSeparator" w:id="0">
    <w:p w:rsidR="00956193" w:rsidRDefault="00956193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413B" w:rsidRDefault="008F413B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86883"/>
    <w:rsid w:val="000910E0"/>
    <w:rsid w:val="00097C70"/>
    <w:rsid w:val="000A5CED"/>
    <w:rsid w:val="000C1DE5"/>
    <w:rsid w:val="000E0318"/>
    <w:rsid w:val="00115A10"/>
    <w:rsid w:val="00141714"/>
    <w:rsid w:val="0016035A"/>
    <w:rsid w:val="001800B3"/>
    <w:rsid w:val="00185F2E"/>
    <w:rsid w:val="0019476C"/>
    <w:rsid w:val="001C7A54"/>
    <w:rsid w:val="00203E51"/>
    <w:rsid w:val="00256153"/>
    <w:rsid w:val="002621E0"/>
    <w:rsid w:val="00291652"/>
    <w:rsid w:val="002C29BC"/>
    <w:rsid w:val="002E57A7"/>
    <w:rsid w:val="00300DC6"/>
    <w:rsid w:val="003216E6"/>
    <w:rsid w:val="00362580"/>
    <w:rsid w:val="00367EA4"/>
    <w:rsid w:val="003A1BBF"/>
    <w:rsid w:val="003C0E01"/>
    <w:rsid w:val="003C44D4"/>
    <w:rsid w:val="003E2778"/>
    <w:rsid w:val="003E2B90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E2D18"/>
    <w:rsid w:val="004E5606"/>
    <w:rsid w:val="00526CC7"/>
    <w:rsid w:val="00562F46"/>
    <w:rsid w:val="00581E8C"/>
    <w:rsid w:val="005934A4"/>
    <w:rsid w:val="00596D36"/>
    <w:rsid w:val="005B2D42"/>
    <w:rsid w:val="005B42B4"/>
    <w:rsid w:val="005B4388"/>
    <w:rsid w:val="005C57C1"/>
    <w:rsid w:val="005F74E4"/>
    <w:rsid w:val="006016B9"/>
    <w:rsid w:val="006038FF"/>
    <w:rsid w:val="0060440C"/>
    <w:rsid w:val="00605316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23B58"/>
    <w:rsid w:val="00726E22"/>
    <w:rsid w:val="00742794"/>
    <w:rsid w:val="00747FDB"/>
    <w:rsid w:val="00770C98"/>
    <w:rsid w:val="007739AC"/>
    <w:rsid w:val="00785807"/>
    <w:rsid w:val="007A1A9E"/>
    <w:rsid w:val="007B087B"/>
    <w:rsid w:val="007B2542"/>
    <w:rsid w:val="007C0523"/>
    <w:rsid w:val="0080229B"/>
    <w:rsid w:val="0083407C"/>
    <w:rsid w:val="00836E3C"/>
    <w:rsid w:val="008C6DC0"/>
    <w:rsid w:val="008C76F5"/>
    <w:rsid w:val="008F413B"/>
    <w:rsid w:val="009001A5"/>
    <w:rsid w:val="00901983"/>
    <w:rsid w:val="009058C7"/>
    <w:rsid w:val="00907414"/>
    <w:rsid w:val="00956193"/>
    <w:rsid w:val="00967E00"/>
    <w:rsid w:val="00974C65"/>
    <w:rsid w:val="00991C84"/>
    <w:rsid w:val="009C110A"/>
    <w:rsid w:val="009E39A8"/>
    <w:rsid w:val="00A00B04"/>
    <w:rsid w:val="00A05899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F27ED"/>
    <w:rsid w:val="00B11B3D"/>
    <w:rsid w:val="00B76C9B"/>
    <w:rsid w:val="00B807E1"/>
    <w:rsid w:val="00BB4775"/>
    <w:rsid w:val="00BB6423"/>
    <w:rsid w:val="00BD03AA"/>
    <w:rsid w:val="00BF5FF5"/>
    <w:rsid w:val="00C028C8"/>
    <w:rsid w:val="00C12EB9"/>
    <w:rsid w:val="00C25F41"/>
    <w:rsid w:val="00C47D80"/>
    <w:rsid w:val="00C709E7"/>
    <w:rsid w:val="00C80194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573EE"/>
    <w:rsid w:val="00E6331D"/>
    <w:rsid w:val="00E92F95"/>
    <w:rsid w:val="00EB0E09"/>
    <w:rsid w:val="00ED0AA3"/>
    <w:rsid w:val="00ED3003"/>
    <w:rsid w:val="00EE2314"/>
    <w:rsid w:val="00F04CB2"/>
    <w:rsid w:val="00F21BF8"/>
    <w:rsid w:val="00F40EEE"/>
    <w:rsid w:val="00F44DDA"/>
    <w:rsid w:val="00F6719C"/>
    <w:rsid w:val="00F7512B"/>
    <w:rsid w:val="00F92787"/>
    <w:rsid w:val="00FA143B"/>
    <w:rsid w:val="00FB062C"/>
    <w:rsid w:val="00FB3C30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ED539"/>
  <w15:docId w15:val="{76CCDDA5-E764-458F-AEB8-F9C03F97B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gital.gov.ru/ru/activity/govservices/certification_authority/" TargetMode="External"/><Relationship Id="rId13" Type="http://schemas.openxmlformats.org/officeDocument/2006/relationships/hyperlink" Target="https://rosreestr.gov.ru/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oko@r54.rosreestr.ru" TargetMode="External"/><Relationship Id="rId17" Type="http://schemas.openxmlformats.org/officeDocument/2006/relationships/hyperlink" Target="https://t.me/rosreestr_nsk" TargetMode="External"/><Relationship Id="rId2" Type="http://schemas.openxmlformats.org/officeDocument/2006/relationships/styles" Target="styles.xml"/><Relationship Id="rId16" Type="http://schemas.openxmlformats.org/officeDocument/2006/relationships/hyperlink" Target="https://dzen.ru/rosreestr_nsk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hyperlink" Target="https://ok.ru/group/70000000987860" TargetMode="Externa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s://vk.com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3427</Words>
  <Characters>19537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17</cp:revision>
  <cp:lastPrinted>2024-07-02T02:39:00Z</cp:lastPrinted>
  <dcterms:created xsi:type="dcterms:W3CDTF">2023-04-24T06:32:00Z</dcterms:created>
  <dcterms:modified xsi:type="dcterms:W3CDTF">2024-07-02T02:39:00Z</dcterms:modified>
</cp:coreProperties>
</file>